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CA0C" w14:textId="77777777" w:rsidR="00DA67EE" w:rsidRPr="00DA67EE" w:rsidRDefault="00DA67EE" w:rsidP="00DA67EE">
      <w:pPr>
        <w:ind w:left="2832" w:firstLine="708"/>
        <w:rPr>
          <w:b/>
          <w:bCs/>
          <w:sz w:val="2"/>
          <w:szCs w:val="2"/>
          <w:u w:val="single"/>
        </w:rPr>
      </w:pPr>
    </w:p>
    <w:p w14:paraId="1132FA15" w14:textId="19EE2811" w:rsidR="4065064A" w:rsidRDefault="003A255F" w:rsidP="00DA67EE">
      <w:pPr>
        <w:ind w:left="2832" w:firstLine="708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63E1E3B" wp14:editId="2E7B187A">
            <wp:simplePos x="0" y="0"/>
            <wp:positionH relativeFrom="margin">
              <wp:posOffset>-901700</wp:posOffset>
            </wp:positionH>
            <wp:positionV relativeFrom="margin">
              <wp:posOffset>-934176</wp:posOffset>
            </wp:positionV>
            <wp:extent cx="7498715" cy="1511300"/>
            <wp:effectExtent l="0" t="0" r="0" b="0"/>
            <wp:wrapSquare wrapText="bothSides"/>
            <wp:docPr id="2022909246" name="Image 1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09246" name="Image 1" descr="Une image contenant texte, capture d’écran, Polic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065064A" w:rsidRPr="76A0C650">
        <w:rPr>
          <w:b/>
          <w:bCs/>
          <w:u w:val="single"/>
        </w:rPr>
        <w:t>Programme provisoire</w:t>
      </w:r>
    </w:p>
    <w:p w14:paraId="3661B14F" w14:textId="330D12FE" w:rsidR="4065064A" w:rsidRDefault="4065064A" w:rsidP="003A255F">
      <w:pPr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2"/>
          <w:szCs w:val="22"/>
        </w:rPr>
        <w:t>Rencontre Régionale Grand Est : Marché global de performance énergétique à paiement différé, un nouvel outil pour la rénovation énergétique des bâtiments publics</w:t>
      </w:r>
      <w:r w:rsidRPr="4160374A">
        <w:rPr>
          <w:rFonts w:ascii="Helvetica Neue" w:eastAsia="Helvetica Neue" w:hAnsi="Helvetica Neue" w:cs="Helvetica Neue"/>
          <w:b/>
          <w:bCs/>
          <w:color w:val="000000" w:themeColor="text1"/>
          <w:sz w:val="12"/>
          <w:szCs w:val="12"/>
        </w:rPr>
        <w:t xml:space="preserve"> </w:t>
      </w:r>
    </w:p>
    <w:p w14:paraId="38FC37DA" w14:textId="77777777" w:rsidR="00DA67EE" w:rsidRPr="00DA67EE" w:rsidRDefault="4065064A" w:rsidP="00DA67EE">
      <w:pPr>
        <w:spacing w:after="0"/>
        <w:jc w:val="center"/>
        <w:rPr>
          <w:rFonts w:ascii="Helvetica Neue" w:eastAsia="Helvetica Neue" w:hAnsi="Helvetica Neue" w:cs="Helvetica Neue"/>
          <w:i/>
          <w:iCs/>
          <w:color w:val="000000" w:themeColor="text1"/>
          <w:sz w:val="21"/>
          <w:szCs w:val="21"/>
        </w:rPr>
      </w:pPr>
      <w:r w:rsidRPr="00DA67EE">
        <w:rPr>
          <w:rFonts w:ascii="Helvetica Neue" w:eastAsia="Helvetica Neue" w:hAnsi="Helvetica Neue" w:cs="Helvetica Neue"/>
          <w:i/>
          <w:iCs/>
          <w:color w:val="000000" w:themeColor="text1"/>
          <w:sz w:val="21"/>
          <w:szCs w:val="21"/>
        </w:rPr>
        <w:t>Vendredi 25 octobre 2024</w:t>
      </w:r>
    </w:p>
    <w:p w14:paraId="7A3B40C3" w14:textId="20716353" w:rsidR="4065064A" w:rsidRPr="00DA67EE" w:rsidRDefault="4065064A" w:rsidP="00DA67EE">
      <w:pPr>
        <w:spacing w:after="0"/>
        <w:jc w:val="center"/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</w:pPr>
      <w:r w:rsidRPr="00DA67EE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>Conseil régional Grand Est (1 place Adrien Zeller – 67000 Strasbourg)</w:t>
      </w:r>
    </w:p>
    <w:p w14:paraId="6A7FD1A4" w14:textId="21534FF3" w:rsidR="4065064A" w:rsidRDefault="4065064A" w:rsidP="003A255F">
      <w:pPr>
        <w:spacing w:after="0"/>
        <w:jc w:val="both"/>
      </w:pPr>
      <w:r w:rsidRPr="4160374A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 xml:space="preserve"> </w:t>
      </w:r>
    </w:p>
    <w:p w14:paraId="114BD6EA" w14:textId="6CA35133" w:rsidR="4065064A" w:rsidRDefault="4065064A" w:rsidP="003A255F">
      <w:pPr>
        <w:spacing w:after="0"/>
        <w:jc w:val="both"/>
      </w:pPr>
      <w:r w:rsidRPr="4160374A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9h - 9h30 : Accueil</w:t>
      </w:r>
    </w:p>
    <w:p w14:paraId="0D03014C" w14:textId="30B71405" w:rsidR="4065064A" w:rsidRDefault="4065064A" w:rsidP="003A255F">
      <w:pPr>
        <w:spacing w:after="0"/>
        <w:jc w:val="both"/>
      </w:pPr>
      <w:r w:rsidRPr="4160374A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 </w:t>
      </w:r>
    </w:p>
    <w:p w14:paraId="2837786F" w14:textId="63C14321" w:rsidR="4065064A" w:rsidRDefault="4065064A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9h30 - 9h</w:t>
      </w:r>
      <w:r w:rsidR="6FE2F456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40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 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: </w:t>
      </w:r>
      <w:r w:rsidR="04D6E3F7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Introduction de la matinée d’échange</w:t>
      </w:r>
    </w:p>
    <w:p w14:paraId="67C78004" w14:textId="0EB1BE4D" w:rsidR="4065064A" w:rsidRDefault="04D6E3F7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François WERNER, 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Vice-Président en charge de la transition écologique et énergétique – Région Grand Est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</w:p>
    <w:p w14:paraId="17A599B8" w14:textId="274797A5" w:rsidR="4065064A" w:rsidRDefault="4065064A" w:rsidP="003A255F">
      <w:pPr>
        <w:pStyle w:val="Paragraphedeliste"/>
        <w:spacing w:after="0"/>
        <w:ind w:left="1068" w:hanging="360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</w:p>
    <w:p w14:paraId="1F860435" w14:textId="0D7D88F1" w:rsidR="4065064A" w:rsidRDefault="5EA78B5B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19"/>
          <w:szCs w:val="19"/>
        </w:rPr>
        <w:t>9h40 - 9h45 :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  <w:r w:rsidR="4065064A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Présentation du déroulé de la matinée</w:t>
      </w:r>
    </w:p>
    <w:p w14:paraId="78934106" w14:textId="1B87FBC4" w:rsidR="4065064A" w:rsidRDefault="4065064A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Marc TEYSSIER D’ORFEUIL, 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Modérateur et Président de Com’Publics</w:t>
      </w:r>
    </w:p>
    <w:p w14:paraId="74643478" w14:textId="231786EE" w:rsidR="4065064A" w:rsidRDefault="4065064A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 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</w:p>
    <w:p w14:paraId="584F40A3" w14:textId="64099496" w:rsidR="4065064A" w:rsidRDefault="5D054A79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9h45 - 1</w:t>
      </w:r>
      <w:r w:rsidR="4065064A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0h</w:t>
      </w:r>
      <w:r w:rsidR="1B2C7E96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25</w:t>
      </w:r>
      <w:r w:rsidR="4065064A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: </w:t>
      </w:r>
      <w:r w:rsidR="50078B73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R</w:t>
      </w:r>
      <w:r w:rsidR="4065064A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énovation énergétique des bâtiments publics</w:t>
      </w:r>
      <w:r w:rsidR="5BE0B70B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, comment accélérer avec un nouvel outil de la commande publique ?</w:t>
      </w:r>
    </w:p>
    <w:p w14:paraId="11651941" w14:textId="0C13A668" w:rsidR="4065064A" w:rsidRDefault="691DB75D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Jean BENSAID</w:t>
      </w:r>
      <w:r w:rsidR="56E0EDC3"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, 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Directeur -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  <w:r w:rsidR="4065064A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FIN INFRA</w:t>
      </w:r>
    </w:p>
    <w:p w14:paraId="3C5306B3" w14:textId="3A1514A8" w:rsidR="4065064A" w:rsidRDefault="4065064A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Nathalie MOTSCH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, Directrice des relations institutionnelles - 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Arkéa Banque Entreprises &amp; Institutionnels</w:t>
      </w:r>
    </w:p>
    <w:p w14:paraId="617FBE4E" w14:textId="2C4486CE" w:rsidR="4065064A" w:rsidRDefault="7A13CC80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proofErr w:type="spellStart"/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Equans</w:t>
      </w:r>
      <w:proofErr w:type="spellEnd"/>
    </w:p>
    <w:p w14:paraId="011AC439" w14:textId="395D5E1F" w:rsidR="4065064A" w:rsidRDefault="31EBA7E7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19"/>
          <w:szCs w:val="19"/>
        </w:rPr>
      </w:pPr>
      <w:r w:rsidRPr="17AB1EE9">
        <w:rPr>
          <w:rFonts w:ascii="Helvetica Neue" w:eastAsia="Helvetica Neue" w:hAnsi="Helvetica Neue" w:cs="Helvetica Neue"/>
          <w:color w:val="000000" w:themeColor="text1"/>
          <w:sz w:val="19"/>
          <w:szCs w:val="19"/>
        </w:rPr>
        <w:t>Pascal W</w:t>
      </w:r>
      <w:r w:rsidR="6CD69243" w:rsidRPr="17AB1EE9">
        <w:rPr>
          <w:rFonts w:ascii="Helvetica Neue" w:eastAsia="Helvetica Neue" w:hAnsi="Helvetica Neue" w:cs="Helvetica Neue"/>
          <w:color w:val="000000" w:themeColor="text1"/>
          <w:sz w:val="19"/>
          <w:szCs w:val="19"/>
        </w:rPr>
        <w:t>EIBEL, Directeur de l’immobilier et de la maîtrise d’ouvrage - Région Grand Est</w:t>
      </w:r>
    </w:p>
    <w:p w14:paraId="378E398D" w14:textId="382077A4" w:rsidR="4065064A" w:rsidRDefault="4065064A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</w:p>
    <w:p w14:paraId="0B6432F4" w14:textId="7213A0A1" w:rsidR="4065064A" w:rsidRDefault="67F5F9BB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10h25 - 11h05 : Quelles opportunités pour les collectivités ? MGPE-PD : comment les plus petites collectivités peuvent s’en emparer ?</w:t>
      </w:r>
    </w:p>
    <w:p w14:paraId="72D83FFD" w14:textId="0156A146" w:rsidR="4065064A" w:rsidRDefault="121EE33A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Philippe MAZET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, </w:t>
      </w:r>
      <w:r w:rsidRPr="17AB1EE9">
        <w:rPr>
          <w:rFonts w:ascii="Helvetica Neue" w:eastAsia="Helvetica Neue" w:hAnsi="Helvetica Neue" w:cs="Helvetica Neue"/>
          <w:sz w:val="20"/>
          <w:szCs w:val="20"/>
        </w:rPr>
        <w:t xml:space="preserve">Délégué général – </w:t>
      </w:r>
      <w:r w:rsidRPr="17AB1EE9">
        <w:rPr>
          <w:rFonts w:ascii="Helvetica Neue" w:eastAsia="Helvetica Neue" w:hAnsi="Helvetica Neue" w:cs="Helvetica Neue"/>
          <w:b/>
          <w:bCs/>
          <w:sz w:val="20"/>
          <w:szCs w:val="20"/>
        </w:rPr>
        <w:t>EGF</w:t>
      </w:r>
    </w:p>
    <w:p w14:paraId="28F74584" w14:textId="1041F014" w:rsidR="4065064A" w:rsidRDefault="121EE33A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Éric TREVOIZAN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, </w:t>
      </w:r>
      <w:r w:rsidRPr="17AB1EE9">
        <w:rPr>
          <w:rFonts w:ascii="Helvetica Neue" w:eastAsia="Helvetica Neue" w:hAnsi="Helvetica Neue" w:cs="Helvetica Neue"/>
          <w:sz w:val="20"/>
          <w:szCs w:val="20"/>
        </w:rPr>
        <w:t xml:space="preserve">Directeur relations interprofessionnelles du Groupe </w:t>
      </w:r>
      <w:proofErr w:type="spellStart"/>
      <w:r w:rsidRPr="17AB1EE9">
        <w:rPr>
          <w:rFonts w:ascii="Helvetica Neue" w:eastAsia="Helvetica Neue" w:hAnsi="Helvetica Neue" w:cs="Helvetica Neue"/>
          <w:sz w:val="20"/>
          <w:szCs w:val="20"/>
        </w:rPr>
        <w:t>Idex</w:t>
      </w:r>
      <w:proofErr w:type="spellEnd"/>
      <w:r w:rsidRPr="17AB1EE9">
        <w:rPr>
          <w:rFonts w:ascii="Helvetica Neue" w:eastAsia="Helvetica Neue" w:hAnsi="Helvetica Neue" w:cs="Helvetica Neue"/>
          <w:sz w:val="20"/>
          <w:szCs w:val="20"/>
        </w:rPr>
        <w:t>, Président de FEDENE Efficacité énergétique</w:t>
      </w:r>
    </w:p>
    <w:p w14:paraId="17209024" w14:textId="06EBDD30" w:rsidR="4065064A" w:rsidRDefault="121EE33A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17AB1EE9">
        <w:rPr>
          <w:rFonts w:eastAsiaTheme="minorEastAsia"/>
          <w:b/>
          <w:bCs/>
          <w:color w:val="000000" w:themeColor="text1"/>
          <w:sz w:val="20"/>
          <w:szCs w:val="20"/>
        </w:rPr>
        <w:t>A</w:t>
      </w:r>
      <w:r w:rsidR="2AEF1FB3" w:rsidRPr="17AB1EE9">
        <w:rPr>
          <w:rFonts w:eastAsiaTheme="minorEastAsia"/>
          <w:b/>
          <w:bCs/>
          <w:color w:val="000000" w:themeColor="text1"/>
          <w:sz w:val="20"/>
          <w:szCs w:val="20"/>
        </w:rPr>
        <w:t>LTYN</w:t>
      </w:r>
    </w:p>
    <w:p w14:paraId="00489D5E" w14:textId="33944729" w:rsidR="4065064A" w:rsidRDefault="4F03BE91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ACTEE (FNCCR)</w:t>
      </w:r>
    </w:p>
    <w:p w14:paraId="4FEA8B1F" w14:textId="24C225B7" w:rsidR="4065064A" w:rsidRDefault="4065064A" w:rsidP="003A255F">
      <w:pPr>
        <w:spacing w:after="0"/>
        <w:ind w:left="1068" w:hanging="360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2A476D0A" w14:textId="22C36B9A" w:rsidR="4065064A" w:rsidRDefault="4065064A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</w:t>
      </w:r>
      <w:r w:rsidR="7E05D346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h</w:t>
      </w:r>
      <w:r w:rsidR="6160D23C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05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  <w:r w:rsidR="73406C79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-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1</w:t>
      </w:r>
      <w:r w:rsidR="3D5C1C03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h</w:t>
      </w:r>
      <w:r w:rsidR="2F7342D8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20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: Grand Témoin</w:t>
      </w:r>
    </w:p>
    <w:p w14:paraId="6A2FCD78" w14:textId="26F938AC" w:rsidR="17AB1EE9" w:rsidRDefault="17AB1EE9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</w:p>
    <w:p w14:paraId="705984FB" w14:textId="1CFAE51A" w:rsidR="7649A84A" w:rsidRDefault="7649A84A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yellow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11h20 - 12h : </w:t>
      </w:r>
      <w:r w:rsidR="269FCF5E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Préparation et mise en œuvre du Marché global de performance énergétique à paiement différé : Quelles modalités ?</w:t>
      </w:r>
    </w:p>
    <w:p w14:paraId="4231D398" w14:textId="1A0CA3B4" w:rsidR="64E1A73D" w:rsidRDefault="64E1A73D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GB2A</w:t>
      </w:r>
    </w:p>
    <w:p w14:paraId="0629C6B8" w14:textId="03D9C599" w:rsidR="64E1A73D" w:rsidRDefault="64E1A73D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  <w:proofErr w:type="spellStart"/>
      <w:r w:rsidRPr="76A0C650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Manergy</w:t>
      </w:r>
      <w:proofErr w:type="spellEnd"/>
    </w:p>
    <w:p w14:paraId="15720694" w14:textId="1CE748B3" w:rsidR="64E1A73D" w:rsidRDefault="64E1A73D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proofErr w:type="spellStart"/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Cerema</w:t>
      </w:r>
      <w:proofErr w:type="spellEnd"/>
    </w:p>
    <w:p w14:paraId="5D806FF2" w14:textId="3D5C3B82" w:rsidR="2F6667FD" w:rsidRDefault="2F6667FD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Banque des territoires</w:t>
      </w:r>
    </w:p>
    <w:p w14:paraId="4B995B2B" w14:textId="06697026" w:rsidR="17AB1EE9" w:rsidRDefault="17AB1EE9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</w:p>
    <w:p w14:paraId="301AA707" w14:textId="2FC8AAC4" w:rsidR="7649A84A" w:rsidRDefault="7649A84A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lastRenderedPageBreak/>
        <w:t>12h - 12h</w:t>
      </w:r>
      <w:r w:rsidR="074736D7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3</w:t>
      </w: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0 : </w:t>
      </w:r>
      <w:r w:rsidR="6CCB288B"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Investissements verts - Efficacité énergétique : comment le MGPE-PD peut les mettre en œuvre ?</w:t>
      </w:r>
    </w:p>
    <w:p w14:paraId="2F1FF06A" w14:textId="159D1516" w:rsidR="6CCB288B" w:rsidRDefault="6CCB288B" w:rsidP="003A255F">
      <w:pPr>
        <w:pStyle w:val="Paragraphedeliste"/>
        <w:numPr>
          <w:ilvl w:val="0"/>
          <w:numId w:val="1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ENGIE </w:t>
      </w:r>
    </w:p>
    <w:p w14:paraId="025DA5A0" w14:textId="2C596CBA" w:rsidR="7A1B7B32" w:rsidRDefault="7A1B7B32" w:rsidP="003A255F">
      <w:pPr>
        <w:pStyle w:val="Paragraphedeliste"/>
        <w:numPr>
          <w:ilvl w:val="0"/>
          <w:numId w:val="1"/>
        </w:numPr>
        <w:spacing w:after="0"/>
        <w:ind w:left="1068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  <w:r w:rsidRPr="76A0C650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Dalkia</w:t>
      </w:r>
    </w:p>
    <w:p w14:paraId="5CFCDA43" w14:textId="51888D09" w:rsidR="2CFAFED2" w:rsidRDefault="2CFAFED2" w:rsidP="003A255F">
      <w:pPr>
        <w:pStyle w:val="Paragraphedeliste"/>
        <w:numPr>
          <w:ilvl w:val="0"/>
          <w:numId w:val="1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76A0C650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France </w:t>
      </w:r>
      <w:proofErr w:type="spellStart"/>
      <w:r w:rsidRPr="76A0C650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Géo</w:t>
      </w:r>
      <w:r w:rsidR="27486F18" w:rsidRPr="76A0C650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énergie</w:t>
      </w:r>
      <w:proofErr w:type="spellEnd"/>
    </w:p>
    <w:p w14:paraId="3BFE0F98" w14:textId="2A7691E9" w:rsidR="17AB1EE9" w:rsidRDefault="17AB1EE9" w:rsidP="003A255F">
      <w:pPr>
        <w:spacing w:after="0"/>
        <w:jc w:val="both"/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</w:pPr>
    </w:p>
    <w:p w14:paraId="48E89B0B" w14:textId="4BBCC88C" w:rsidR="4065064A" w:rsidRDefault="4434085C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12h30 - 12h50 : Temps d’échanges : Questions-Réponses</w:t>
      </w:r>
    </w:p>
    <w:p w14:paraId="301CAE67" w14:textId="2200EAC2" w:rsidR="4065064A" w:rsidRDefault="4434085C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 </w:t>
      </w:r>
    </w:p>
    <w:p w14:paraId="4CCCA009" w14:textId="6D8BCB8A" w:rsidR="4065064A" w:rsidRDefault="4434085C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12h50 - 12h55 : Conclusion de la matinée</w:t>
      </w:r>
    </w:p>
    <w:p w14:paraId="42CAF7C8" w14:textId="60573867" w:rsidR="4065064A" w:rsidRDefault="4434085C" w:rsidP="003A255F">
      <w:pPr>
        <w:pStyle w:val="Paragraphedeliste"/>
        <w:numPr>
          <w:ilvl w:val="0"/>
          <w:numId w:val="22"/>
        </w:numPr>
        <w:spacing w:after="0"/>
        <w:ind w:left="1068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Marc TEYSSIER D’ORFEUIL, </w:t>
      </w:r>
      <w:r w:rsidRPr="17AB1EE9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Modérateur et Président de Com’Publics</w:t>
      </w:r>
    </w:p>
    <w:p w14:paraId="19E5083D" w14:textId="6D3E5D5A" w:rsidR="4065064A" w:rsidRDefault="4434085C" w:rsidP="003A255F">
      <w:pPr>
        <w:spacing w:after="0"/>
        <w:ind w:left="1068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 xml:space="preserve"> </w:t>
      </w:r>
    </w:p>
    <w:p w14:paraId="234FA66D" w14:textId="2458569A" w:rsidR="4065064A" w:rsidRDefault="4434085C" w:rsidP="003A255F">
      <w:pPr>
        <w:spacing w:after="0"/>
        <w:jc w:val="both"/>
      </w:pPr>
      <w:r w:rsidRPr="17AB1EE9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</w:rPr>
        <w:t>13h - 14h00 : Cocktail déjeunatoire</w:t>
      </w:r>
    </w:p>
    <w:p w14:paraId="50372770" w14:textId="4FBBFF19" w:rsidR="4065064A" w:rsidRDefault="4065064A" w:rsidP="17AB1EE9">
      <w:pPr>
        <w:spacing w:after="0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</w:p>
    <w:p w14:paraId="3A7AE91F" w14:textId="30258874" w:rsidR="4160374A" w:rsidRDefault="4160374A"/>
    <w:sectPr w:rsidR="416037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B0DC"/>
    <w:multiLevelType w:val="hybridMultilevel"/>
    <w:tmpl w:val="4348951C"/>
    <w:lvl w:ilvl="0" w:tplc="E18401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D0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67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C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CE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6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CC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05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A5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D3A4"/>
    <w:multiLevelType w:val="hybridMultilevel"/>
    <w:tmpl w:val="1D2692AA"/>
    <w:lvl w:ilvl="0" w:tplc="E620E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6A1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A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4B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A2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4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E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E4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CDD0"/>
    <w:multiLevelType w:val="hybridMultilevel"/>
    <w:tmpl w:val="F1447B44"/>
    <w:lvl w:ilvl="0" w:tplc="67E2C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808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AD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1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C2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0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A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CA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FF80"/>
    <w:multiLevelType w:val="hybridMultilevel"/>
    <w:tmpl w:val="F40E78D2"/>
    <w:lvl w:ilvl="0" w:tplc="89FE70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E2F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E3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81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4E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0E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5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E1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C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F98"/>
    <w:multiLevelType w:val="hybridMultilevel"/>
    <w:tmpl w:val="F01057EC"/>
    <w:lvl w:ilvl="0" w:tplc="641287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BE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C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E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3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B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0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25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B90C"/>
    <w:multiLevelType w:val="hybridMultilevel"/>
    <w:tmpl w:val="FB70B838"/>
    <w:lvl w:ilvl="0" w:tplc="BBF66F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D46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5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E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2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4E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E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A1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E7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F68B"/>
    <w:multiLevelType w:val="hybridMultilevel"/>
    <w:tmpl w:val="C5B8BC8C"/>
    <w:lvl w:ilvl="0" w:tplc="FCB40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ACB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E5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C0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82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4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CD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E2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E3A9"/>
    <w:multiLevelType w:val="hybridMultilevel"/>
    <w:tmpl w:val="155E2E32"/>
    <w:lvl w:ilvl="0" w:tplc="B5C830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929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48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83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0C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61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2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C4EA"/>
    <w:multiLevelType w:val="hybridMultilevel"/>
    <w:tmpl w:val="48AEA4C8"/>
    <w:lvl w:ilvl="0" w:tplc="086EB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6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A5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CF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F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7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27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45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5EA5"/>
    <w:multiLevelType w:val="hybridMultilevel"/>
    <w:tmpl w:val="CE26450C"/>
    <w:lvl w:ilvl="0" w:tplc="6144DB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3A3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48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1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E1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C3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4C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E7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2428"/>
    <w:multiLevelType w:val="hybridMultilevel"/>
    <w:tmpl w:val="F6E687E2"/>
    <w:lvl w:ilvl="0" w:tplc="691E02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E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E7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4A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8B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E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82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8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8A9F"/>
    <w:multiLevelType w:val="hybridMultilevel"/>
    <w:tmpl w:val="1B6C7046"/>
    <w:lvl w:ilvl="0" w:tplc="A4887D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CE4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E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2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85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C7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D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0B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F4A7C"/>
    <w:multiLevelType w:val="hybridMultilevel"/>
    <w:tmpl w:val="07FA4FB2"/>
    <w:lvl w:ilvl="0" w:tplc="D2A220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F83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AB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6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0C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1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4E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02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06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69F50"/>
    <w:multiLevelType w:val="hybridMultilevel"/>
    <w:tmpl w:val="5AF2834C"/>
    <w:lvl w:ilvl="0" w:tplc="6E2E69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A68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AC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EE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69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4F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7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D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44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24C9"/>
    <w:multiLevelType w:val="hybridMultilevel"/>
    <w:tmpl w:val="5672A58E"/>
    <w:lvl w:ilvl="0" w:tplc="AFB0A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C8C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B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EE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2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A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87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E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C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4B6B"/>
    <w:multiLevelType w:val="hybridMultilevel"/>
    <w:tmpl w:val="D6B0C9AC"/>
    <w:lvl w:ilvl="0" w:tplc="464A1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0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CB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28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CE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47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0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6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D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34B35"/>
    <w:multiLevelType w:val="hybridMultilevel"/>
    <w:tmpl w:val="24AC259C"/>
    <w:lvl w:ilvl="0" w:tplc="32E4A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D48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00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84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49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2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E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1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EE142"/>
    <w:multiLevelType w:val="hybridMultilevel"/>
    <w:tmpl w:val="595483AE"/>
    <w:lvl w:ilvl="0" w:tplc="07F81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E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D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4E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9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01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45BB"/>
    <w:multiLevelType w:val="hybridMultilevel"/>
    <w:tmpl w:val="29DEAAD4"/>
    <w:lvl w:ilvl="0" w:tplc="F18294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EF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09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6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9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6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7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14E18"/>
    <w:multiLevelType w:val="hybridMultilevel"/>
    <w:tmpl w:val="794A6A9E"/>
    <w:lvl w:ilvl="0" w:tplc="AC1411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022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45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6D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ED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2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2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A5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06CC7"/>
    <w:multiLevelType w:val="hybridMultilevel"/>
    <w:tmpl w:val="CAC6B980"/>
    <w:lvl w:ilvl="0" w:tplc="EFE49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884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AE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C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A2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09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2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E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46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AD658"/>
    <w:multiLevelType w:val="hybridMultilevel"/>
    <w:tmpl w:val="842A9DD0"/>
    <w:lvl w:ilvl="0" w:tplc="A1244C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02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4C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C0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C0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0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2F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65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6874">
    <w:abstractNumId w:val="21"/>
  </w:num>
  <w:num w:numId="2" w16cid:durableId="592395272">
    <w:abstractNumId w:val="11"/>
  </w:num>
  <w:num w:numId="3" w16cid:durableId="1306005119">
    <w:abstractNumId w:val="16"/>
  </w:num>
  <w:num w:numId="4" w16cid:durableId="1426340784">
    <w:abstractNumId w:val="10"/>
  </w:num>
  <w:num w:numId="5" w16cid:durableId="1758866207">
    <w:abstractNumId w:val="5"/>
  </w:num>
  <w:num w:numId="6" w16cid:durableId="422453338">
    <w:abstractNumId w:val="12"/>
  </w:num>
  <w:num w:numId="7" w16cid:durableId="2083485879">
    <w:abstractNumId w:val="1"/>
  </w:num>
  <w:num w:numId="8" w16cid:durableId="1878618286">
    <w:abstractNumId w:val="17"/>
  </w:num>
  <w:num w:numId="9" w16cid:durableId="407070732">
    <w:abstractNumId w:val="18"/>
  </w:num>
  <w:num w:numId="10" w16cid:durableId="2013800274">
    <w:abstractNumId w:val="6"/>
  </w:num>
  <w:num w:numId="11" w16cid:durableId="1637562549">
    <w:abstractNumId w:val="4"/>
  </w:num>
  <w:num w:numId="12" w16cid:durableId="2100980995">
    <w:abstractNumId w:val="15"/>
  </w:num>
  <w:num w:numId="13" w16cid:durableId="624964784">
    <w:abstractNumId w:val="13"/>
  </w:num>
  <w:num w:numId="14" w16cid:durableId="196702500">
    <w:abstractNumId w:val="0"/>
  </w:num>
  <w:num w:numId="15" w16cid:durableId="1586185049">
    <w:abstractNumId w:val="8"/>
  </w:num>
  <w:num w:numId="16" w16cid:durableId="475412792">
    <w:abstractNumId w:val="2"/>
  </w:num>
  <w:num w:numId="17" w16cid:durableId="1234512907">
    <w:abstractNumId w:val="20"/>
  </w:num>
  <w:num w:numId="18" w16cid:durableId="701789632">
    <w:abstractNumId w:val="7"/>
  </w:num>
  <w:num w:numId="19" w16cid:durableId="541400574">
    <w:abstractNumId w:val="9"/>
  </w:num>
  <w:num w:numId="20" w16cid:durableId="2105955857">
    <w:abstractNumId w:val="3"/>
  </w:num>
  <w:num w:numId="21" w16cid:durableId="1390151528">
    <w:abstractNumId w:val="14"/>
  </w:num>
  <w:num w:numId="22" w16cid:durableId="20879167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4FAAD9"/>
    <w:rsid w:val="002D02E0"/>
    <w:rsid w:val="003A255F"/>
    <w:rsid w:val="007823A9"/>
    <w:rsid w:val="00D5E9F9"/>
    <w:rsid w:val="00DA67EE"/>
    <w:rsid w:val="00F60FCD"/>
    <w:rsid w:val="00FE9625"/>
    <w:rsid w:val="0224FDD6"/>
    <w:rsid w:val="0393991A"/>
    <w:rsid w:val="048C3FCE"/>
    <w:rsid w:val="04D6E3F7"/>
    <w:rsid w:val="050982E2"/>
    <w:rsid w:val="05E5E64D"/>
    <w:rsid w:val="06D4002E"/>
    <w:rsid w:val="074736D7"/>
    <w:rsid w:val="0A210533"/>
    <w:rsid w:val="0C0B132C"/>
    <w:rsid w:val="0DAB9C7B"/>
    <w:rsid w:val="0E27E52D"/>
    <w:rsid w:val="121EE33A"/>
    <w:rsid w:val="143878E1"/>
    <w:rsid w:val="156C59B3"/>
    <w:rsid w:val="162FB4B8"/>
    <w:rsid w:val="17AB1EE9"/>
    <w:rsid w:val="18139DA3"/>
    <w:rsid w:val="19055831"/>
    <w:rsid w:val="1929FEAE"/>
    <w:rsid w:val="1B2C7E96"/>
    <w:rsid w:val="1CB8CFF0"/>
    <w:rsid w:val="1DCD65C6"/>
    <w:rsid w:val="2494BE14"/>
    <w:rsid w:val="25B1AB91"/>
    <w:rsid w:val="269FCF5E"/>
    <w:rsid w:val="26D3FBB2"/>
    <w:rsid w:val="26F88A36"/>
    <w:rsid w:val="27486F18"/>
    <w:rsid w:val="27E1D43D"/>
    <w:rsid w:val="2AEF1FB3"/>
    <w:rsid w:val="2CDE1DEF"/>
    <w:rsid w:val="2CFAFED2"/>
    <w:rsid w:val="2E88CB82"/>
    <w:rsid w:val="2F6667FD"/>
    <w:rsid w:val="2F7342D8"/>
    <w:rsid w:val="31BF8E7C"/>
    <w:rsid w:val="31EBA7E7"/>
    <w:rsid w:val="32CADDA4"/>
    <w:rsid w:val="3600583E"/>
    <w:rsid w:val="3687DE73"/>
    <w:rsid w:val="375F4A4F"/>
    <w:rsid w:val="38F1B25E"/>
    <w:rsid w:val="391ED87C"/>
    <w:rsid w:val="3D5C1C03"/>
    <w:rsid w:val="3F4FAAD9"/>
    <w:rsid w:val="4065064A"/>
    <w:rsid w:val="4160374A"/>
    <w:rsid w:val="416EE058"/>
    <w:rsid w:val="4434085C"/>
    <w:rsid w:val="49959668"/>
    <w:rsid w:val="49E9DB07"/>
    <w:rsid w:val="4B160632"/>
    <w:rsid w:val="4D84D682"/>
    <w:rsid w:val="4F03BE91"/>
    <w:rsid w:val="50078B73"/>
    <w:rsid w:val="501F23D4"/>
    <w:rsid w:val="508E2F06"/>
    <w:rsid w:val="50D8B253"/>
    <w:rsid w:val="50F65188"/>
    <w:rsid w:val="5241117A"/>
    <w:rsid w:val="561E937A"/>
    <w:rsid w:val="56E0EDC3"/>
    <w:rsid w:val="5AB56F81"/>
    <w:rsid w:val="5AF67283"/>
    <w:rsid w:val="5B00E887"/>
    <w:rsid w:val="5B742D8A"/>
    <w:rsid w:val="5BE0B70B"/>
    <w:rsid w:val="5C398D26"/>
    <w:rsid w:val="5D054A79"/>
    <w:rsid w:val="5D16CF7F"/>
    <w:rsid w:val="5EA78B5B"/>
    <w:rsid w:val="5F6DB7D6"/>
    <w:rsid w:val="60AB1BA5"/>
    <w:rsid w:val="6160D23C"/>
    <w:rsid w:val="636FECFF"/>
    <w:rsid w:val="64E1A73D"/>
    <w:rsid w:val="658935FE"/>
    <w:rsid w:val="666E1648"/>
    <w:rsid w:val="676D2E74"/>
    <w:rsid w:val="67F5F9BB"/>
    <w:rsid w:val="6854158C"/>
    <w:rsid w:val="691DB75D"/>
    <w:rsid w:val="69F496EF"/>
    <w:rsid w:val="6B1D0B09"/>
    <w:rsid w:val="6CCB288B"/>
    <w:rsid w:val="6CD69243"/>
    <w:rsid w:val="6F4F2600"/>
    <w:rsid w:val="6F74B3C5"/>
    <w:rsid w:val="6FE2F456"/>
    <w:rsid w:val="70573355"/>
    <w:rsid w:val="73406C79"/>
    <w:rsid w:val="73BCB898"/>
    <w:rsid w:val="74CE1406"/>
    <w:rsid w:val="7649A84A"/>
    <w:rsid w:val="76A0C650"/>
    <w:rsid w:val="77CF3D5A"/>
    <w:rsid w:val="780322EF"/>
    <w:rsid w:val="783D5E90"/>
    <w:rsid w:val="786BB91F"/>
    <w:rsid w:val="79E540C8"/>
    <w:rsid w:val="7A13CC80"/>
    <w:rsid w:val="7A1B7B32"/>
    <w:rsid w:val="7BBE0F92"/>
    <w:rsid w:val="7CAA3325"/>
    <w:rsid w:val="7DF064F3"/>
    <w:rsid w:val="7E05D346"/>
    <w:rsid w:val="7EA8D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AD9"/>
  <w15:chartTrackingRefBased/>
  <w15:docId w15:val="{A92A3DF4-9716-4D1D-B44E-685C6F3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4160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Dumaz</dc:creator>
  <cp:keywords/>
  <dc:description/>
  <cp:lastModifiedBy>DYCKMANS Sandrine ( EGF-BTP )</cp:lastModifiedBy>
  <cp:revision>2</cp:revision>
  <dcterms:created xsi:type="dcterms:W3CDTF">2024-09-05T09:15:00Z</dcterms:created>
  <dcterms:modified xsi:type="dcterms:W3CDTF">2024-09-05T09:15:00Z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2024-09-05T09:15:33Z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94031dc1-6dc4-4294-af55-2ae1f3604918</vt:lpwstr>
  </property>
  <property fmtid="{D5CDD505-2E9C-101B-9397-08002B2CF9AE}" pid="8" name="MSIP_Label_f1a95e15-f021-4cd3-ac15-bca03bba052b_ContentBits">
    <vt:lpwstr>0</vt:lpwstr>
  </property>
</Properties>
</file>